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813" w:rsidRDefault="00602286">
      <w:pPr>
        <w:tabs>
          <w:tab w:val="left" w:pos="1985"/>
          <w:tab w:val="left" w:pos="8931"/>
        </w:tabs>
        <w:spacing w:after="60" w:line="288" w:lineRule="auto"/>
        <w:rPr>
          <w:rFonts w:eastAsia="DengXian"/>
          <w:b/>
          <w:noProof/>
          <w:sz w:val="24"/>
          <w:lang w:eastAsia="en-US"/>
        </w:rPr>
      </w:pPr>
      <w:r>
        <w:rPr>
          <w:rFonts w:eastAsia="DengXian"/>
          <w:b/>
          <w:noProof/>
          <w:sz w:val="24"/>
          <w:lang w:eastAsia="en-US"/>
        </w:rPr>
        <w:t xml:space="preserve">3GPP TSG-RAN WG2 Meeting #119 electronic </w:t>
      </w:r>
      <w:r w:rsidR="00234A46">
        <w:rPr>
          <w:rFonts w:eastAsia="DengXian"/>
          <w:b/>
          <w:noProof/>
          <w:sz w:val="24"/>
          <w:lang w:eastAsia="en-US"/>
        </w:rPr>
        <w:t xml:space="preserve">                      </w:t>
      </w:r>
      <w:bookmarkStart w:id="0" w:name="_GoBack"/>
      <w:bookmarkEnd w:id="0"/>
      <w:r w:rsidR="00234A46" w:rsidRPr="00234A46">
        <w:rPr>
          <w:rFonts w:eastAsia="DengXian"/>
          <w:b/>
          <w:noProof/>
          <w:sz w:val="24"/>
          <w:lang w:eastAsia="en-US"/>
        </w:rPr>
        <w:t>R2-2208323</w:t>
      </w:r>
    </w:p>
    <w:p w:rsidR="00560813" w:rsidRDefault="00602286">
      <w:pPr>
        <w:tabs>
          <w:tab w:val="left" w:pos="1985"/>
          <w:tab w:val="left" w:pos="8931"/>
        </w:tabs>
        <w:spacing w:after="60" w:line="288" w:lineRule="auto"/>
        <w:rPr>
          <w:rFonts w:ascii="Times New Roman" w:eastAsia="DengXian" w:hAnsi="Times New Roman"/>
          <w:b/>
          <w:noProof/>
          <w:sz w:val="24"/>
          <w:szCs w:val="28"/>
          <w:lang w:val="en-US" w:eastAsia="en-US"/>
        </w:rPr>
      </w:pPr>
      <w:r>
        <w:rPr>
          <w:rFonts w:eastAsia="DengXian"/>
          <w:b/>
          <w:noProof/>
          <w:sz w:val="24"/>
          <w:lang w:eastAsia="en-US"/>
        </w:rPr>
        <w:t>Online, August, 2022</w:t>
      </w:r>
      <w:r>
        <w:rPr>
          <w:rFonts w:ascii="Times New Roman" w:eastAsia="DengXian" w:hAnsi="Times New Roman"/>
          <w:b/>
          <w:noProof/>
          <w:sz w:val="24"/>
          <w:szCs w:val="28"/>
          <w:lang w:val="en-US" w:eastAsia="en-US"/>
        </w:rPr>
        <w:t xml:space="preserve"> </w:t>
      </w:r>
    </w:p>
    <w:p w:rsidR="00560813" w:rsidRDefault="00560813">
      <w:pPr>
        <w:tabs>
          <w:tab w:val="left" w:pos="1985"/>
          <w:tab w:val="left" w:pos="8931"/>
        </w:tabs>
        <w:spacing w:after="60" w:line="288" w:lineRule="auto"/>
        <w:rPr>
          <w:rFonts w:ascii="Times New Roman" w:eastAsia="DengXian" w:hAnsi="Times New Roman"/>
          <w:b/>
          <w:noProof/>
          <w:sz w:val="24"/>
          <w:szCs w:val="28"/>
          <w:lang w:val="en-US" w:eastAsia="en-US"/>
        </w:rPr>
      </w:pPr>
    </w:p>
    <w:p w:rsidR="00560813" w:rsidRDefault="00602286">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8.7.2 (</w:t>
      </w:r>
      <w:r w:rsidR="00234A46" w:rsidRPr="00234A46">
        <w:rPr>
          <w:rFonts w:ascii="Times New Roman" w:hAnsi="Times New Roman"/>
          <w:noProof/>
          <w:sz w:val="28"/>
          <w:szCs w:val="28"/>
          <w:lang w:val="en-US" w:eastAsia="ko-KR"/>
        </w:rPr>
        <w:t>NR_NTN_enh-Core</w:t>
      </w:r>
      <w:r>
        <w:rPr>
          <w:rFonts w:ascii="Times New Roman" w:hAnsi="Times New Roman"/>
          <w:noProof/>
          <w:sz w:val="28"/>
          <w:szCs w:val="28"/>
          <w:lang w:val="en-US" w:eastAsia="ko-KR"/>
        </w:rPr>
        <w:t>)</w:t>
      </w:r>
    </w:p>
    <w:p w:rsidR="00560813" w:rsidRDefault="0060228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560813" w:rsidRDefault="00602286">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on the coverage</w:t>
      </w:r>
      <w:r>
        <w:rPr>
          <w:rFonts w:ascii="Times New Roman" w:hAnsi="Times New Roman"/>
          <w:noProof/>
          <w:sz w:val="28"/>
          <w:szCs w:val="28"/>
          <w:lang w:val="en-US" w:eastAsia="ko-KR"/>
        </w:rPr>
        <w:t xml:space="preserve"> enhancement in NTN</w:t>
      </w:r>
    </w:p>
    <w:p w:rsidR="00560813" w:rsidRDefault="0060228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560813" w:rsidRDefault="00602286">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560813" w:rsidRDefault="00602286">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views </w:t>
      </w:r>
      <w:r>
        <w:rPr>
          <w:rFonts w:ascii="Times New Roman" w:eastAsia="맑은 고딕" w:hAnsi="Times New Roman"/>
          <w:sz w:val="22"/>
          <w:lang w:eastAsia="ko-KR"/>
        </w:rPr>
        <w:t>on the coverage enhancement in NTN.</w:t>
      </w:r>
    </w:p>
    <w:p w:rsidR="00560813" w:rsidRDefault="00560813">
      <w:pPr>
        <w:rPr>
          <w:rFonts w:ascii="Times New Roman" w:eastAsia="맑은 고딕" w:hAnsi="Times New Roman"/>
          <w:sz w:val="22"/>
          <w:lang w:eastAsia="ko-KR"/>
        </w:rPr>
      </w:pPr>
    </w:p>
    <w:p w:rsidR="00560813" w:rsidRDefault="00602286">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560813" w:rsidRDefault="00602286">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Rel-17 CE, NR coverage has been extended for some of the bottleneck channels identified, in </w:t>
      </w:r>
      <w:r>
        <w:rPr>
          <w:rFonts w:ascii="Times New Roman" w:eastAsia="맑은 고딕" w:hAnsi="Times New Roman"/>
          <w:sz w:val="22"/>
          <w:lang w:eastAsia="ko-KR"/>
        </w:rPr>
        <w:t>particular for PUSCH, PUCCH, and Msg3 repetition. However, all needs for the coverage enhancement have not been addressed in Rel-17 CE. For this reason, in Rel-18 CE, PRACH coverage enhancement will be discussed for multiple PRACH transmissions because PRA</w:t>
      </w:r>
      <w:r>
        <w:rPr>
          <w:rFonts w:ascii="Times New Roman" w:eastAsia="맑은 고딕" w:hAnsi="Times New Roman"/>
          <w:sz w:val="22"/>
          <w:lang w:eastAsia="ko-KR"/>
        </w:rPr>
        <w:t>CH transmission is very important for many procedures. That is, the coverage enhancement is already considered on the RACH procedure in Rel-17 and Rel-18 CE. In other words, the discussion on the coverage enhancement for the RACH procedure is not needed in</w:t>
      </w:r>
      <w:r>
        <w:rPr>
          <w:rFonts w:ascii="Times New Roman" w:eastAsia="맑은 고딕" w:hAnsi="Times New Roman"/>
          <w:sz w:val="22"/>
          <w:lang w:eastAsia="ko-KR"/>
        </w:rPr>
        <w:t xml:space="preserve"> NTN.</w:t>
      </w:r>
    </w:p>
    <w:p w:rsidR="00560813" w:rsidRDefault="00602286">
      <w:pPr>
        <w:jc w:val="left"/>
        <w:rPr>
          <w:rFonts w:ascii="Times New Roman" w:eastAsia="맑은 고딕" w:hAnsi="Times New Roman"/>
          <w:b/>
          <w:sz w:val="22"/>
          <w:lang w:eastAsia="ko-KR"/>
        </w:rPr>
      </w:pPr>
      <w:r>
        <w:rPr>
          <w:rFonts w:ascii="Times New Roman" w:eastAsia="맑은 고딕" w:hAnsi="Times New Roman"/>
          <w:b/>
          <w:sz w:val="22"/>
          <w:lang w:eastAsia="ko-KR"/>
        </w:rPr>
        <w:t>Proposal 1</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Rel-18 NTN</w:t>
      </w:r>
      <w:r>
        <w:rPr>
          <w:rFonts w:ascii="Times New Roman" w:eastAsia="맑은 고딕" w:hAnsi="Times New Roman"/>
          <w:b/>
          <w:sz w:val="22"/>
          <w:lang w:eastAsia="ko-KR"/>
        </w:rPr>
        <w:t xml:space="preserve"> should not consider the coverage enhancement for the RACH procedure</w:t>
      </w:r>
      <w:r>
        <w:rPr>
          <w:rFonts w:ascii="Times New Roman" w:eastAsia="맑은 고딕" w:hAnsi="Times New Roman"/>
          <w:b/>
          <w:sz w:val="22"/>
          <w:lang w:eastAsia="ko-KR"/>
        </w:rPr>
        <w:t>, which should be covered by Rel-18 CE</w:t>
      </w:r>
      <w:r>
        <w:rPr>
          <w:rFonts w:ascii="Times New Roman" w:eastAsia="맑은 고딕" w:hAnsi="Times New Roman"/>
          <w:b/>
          <w:sz w:val="22"/>
          <w:lang w:eastAsia="ko-KR"/>
        </w:rPr>
        <w:t>.</w:t>
      </w:r>
    </w:p>
    <w:p w:rsidR="00560813" w:rsidRDefault="00560813">
      <w:pPr>
        <w:jc w:val="left"/>
        <w:rPr>
          <w:rFonts w:ascii="Times New Roman" w:eastAsia="맑은 고딕" w:hAnsi="Times New Roman"/>
          <w:sz w:val="22"/>
          <w:lang w:eastAsia="ko-KR"/>
        </w:rPr>
      </w:pPr>
    </w:p>
    <w:p w:rsidR="00560813" w:rsidRDefault="00602286">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Rel-18 NTN </w:t>
      </w:r>
      <w:r>
        <w:rPr>
          <w:rFonts w:ascii="Times New Roman" w:eastAsia="맑은 고딕" w:hAnsi="Times New Roman"/>
          <w:sz w:val="22"/>
          <w:lang w:eastAsia="ko-KR"/>
        </w:rPr>
        <w:t>WID, it is stated that the coverage enhancement should be considered for the voice services as</w:t>
      </w:r>
      <w:r>
        <w:rPr>
          <w:rFonts w:ascii="Times New Roman" w:eastAsia="맑은 고딕" w:hAnsi="Times New Roman"/>
          <w:sz w:val="22"/>
          <w:lang w:eastAsia="ko-KR"/>
        </w:rPr>
        <w:t xml:space="preserve"> shown below.</w:t>
      </w:r>
    </w:p>
    <w:tbl>
      <w:tblPr>
        <w:tblStyle w:val="af7"/>
        <w:tblW w:w="0" w:type="auto"/>
        <w:tblLook w:val="04A0" w:firstRow="1" w:lastRow="0" w:firstColumn="1" w:lastColumn="0" w:noHBand="0" w:noVBand="1"/>
      </w:tblPr>
      <w:tblGrid>
        <w:gridCol w:w="9629"/>
      </w:tblGrid>
      <w:tr w:rsidR="00560813">
        <w:tc>
          <w:tcPr>
            <w:tcW w:w="9629" w:type="dxa"/>
          </w:tcPr>
          <w:p w:rsidR="00560813" w:rsidRDefault="00602286">
            <w:pPr>
              <w:spacing w:after="0"/>
              <w:rPr>
                <w:rFonts w:ascii="Times New Roman" w:hAnsi="Times New Roman"/>
                <w:bCs/>
              </w:rPr>
            </w:pPr>
            <w:r>
              <w:rPr>
                <w:rFonts w:ascii="Times New Roman" w:hAnsi="Times New Roman"/>
                <w:bCs/>
              </w:rPr>
              <w:t>The Rel-18 NTN objectives are focused on the applicability of the solutions developed by general NR coverage enhancement to NTN, and identifying potential issues and enhancements if necessary, considering the NTN characteristics including lar</w:t>
            </w:r>
            <w:r>
              <w:rPr>
                <w:rFonts w:ascii="Times New Roman" w:hAnsi="Times New Roman"/>
                <w:bCs/>
              </w:rPr>
              <w:t xml:space="preserve">ge propagation delay and satellite movement. Only NTN-specific characteristics are to be included in this coverage enhancement work, otherwise it should be part of another WI (e.g., UL enhancement of coverage). </w:t>
            </w:r>
            <w:r>
              <w:rPr>
                <w:rFonts w:ascii="Times New Roman" w:hAnsi="Times New Roman"/>
                <w:bCs/>
                <w:highlight w:val="yellow"/>
              </w:rPr>
              <w:t>The work needs to cover the use case of voice</w:t>
            </w:r>
            <w:r>
              <w:rPr>
                <w:rFonts w:ascii="Times New Roman" w:hAnsi="Times New Roman"/>
                <w:bCs/>
                <w:highlight w:val="yellow"/>
              </w:rPr>
              <w:t xml:space="preserve"> and low-data rate services using commercial smartphones with more realistic assumptions on antenna gains instead of 0dBi currently assumed for link budget analysis for non-terrestrial networks.</w:t>
            </w:r>
            <w:r>
              <w:rPr>
                <w:rFonts w:ascii="Times New Roman" w:hAnsi="Times New Roman"/>
                <w:bCs/>
              </w:rPr>
              <w:t xml:space="preserve"> The specific realistic antenna gain assumption will be determ</w:t>
            </w:r>
            <w:r>
              <w:rPr>
                <w:rFonts w:ascii="Times New Roman" w:hAnsi="Times New Roman"/>
                <w:bCs/>
              </w:rPr>
              <w:t>ined at the working group level. The evaluation should also take into account any related regulatory</w:t>
            </w:r>
          </w:p>
          <w:p w:rsidR="00560813" w:rsidRDefault="00602286">
            <w:pPr>
              <w:spacing w:after="0"/>
              <w:rPr>
                <w:rFonts w:ascii="Times New Roman" w:hAnsi="Times New Roman"/>
                <w:bCs/>
              </w:rPr>
            </w:pPr>
            <w:r>
              <w:rPr>
                <w:rFonts w:ascii="Times New Roman" w:hAnsi="Times New Roman"/>
                <w:bCs/>
              </w:rPr>
              <w:t>requirements, e.g., ITU limitation of power flux density.</w:t>
            </w:r>
          </w:p>
          <w:p w:rsidR="00560813" w:rsidRDefault="00560813">
            <w:pPr>
              <w:spacing w:after="0"/>
              <w:rPr>
                <w:rFonts w:ascii="Times New Roman" w:hAnsi="Times New Roman"/>
                <w:bCs/>
              </w:rPr>
            </w:pPr>
          </w:p>
          <w:p w:rsidR="00560813" w:rsidRDefault="00602286">
            <w:pPr>
              <w:spacing w:after="0"/>
              <w:rPr>
                <w:rFonts w:ascii="Times New Roman" w:hAnsi="Times New Roman"/>
                <w:bCs/>
              </w:rPr>
            </w:pPr>
            <w:r>
              <w:rPr>
                <w:rFonts w:ascii="Times New Roman" w:hAnsi="Times New Roman"/>
                <w:bCs/>
              </w:rPr>
              <w:t>Have a 1-TU 6-month study phase focusing on the following (to derive clear &amp; limited scope):</w:t>
            </w:r>
          </w:p>
          <w:p w:rsidR="00560813" w:rsidRDefault="00560813">
            <w:pPr>
              <w:spacing w:after="0"/>
              <w:rPr>
                <w:rFonts w:ascii="Times New Roman" w:hAnsi="Times New Roman"/>
                <w:bCs/>
              </w:rPr>
            </w:pPr>
          </w:p>
          <w:p w:rsidR="00560813" w:rsidRDefault="00602286">
            <w:pPr>
              <w:numPr>
                <w:ilvl w:val="0"/>
                <w:numId w:val="32"/>
              </w:numPr>
              <w:spacing w:after="0"/>
              <w:jc w:val="left"/>
              <w:rPr>
                <w:rFonts w:ascii="Times New Roman" w:hAnsi="Times New Roman"/>
                <w:bCs/>
              </w:rPr>
            </w:pPr>
            <w:r>
              <w:rPr>
                <w:rFonts w:ascii="Times New Roman" w:hAnsi="Times New Roman"/>
                <w:bCs/>
              </w:rPr>
              <w:t>Ev</w:t>
            </w:r>
            <w:r>
              <w:rPr>
                <w:rFonts w:ascii="Times New Roman" w:hAnsi="Times New Roman"/>
                <w:bCs/>
              </w:rPr>
              <w:t>aluate the coverage performance and identify the candidate physical radio channels that have coverage issues specific to NTN with following target services taking into account the studies in TR38.830 where appropriate, as well as general coverage enhanceme</w:t>
            </w:r>
            <w:r>
              <w:rPr>
                <w:rFonts w:ascii="Times New Roman" w:hAnsi="Times New Roman"/>
                <w:bCs/>
              </w:rPr>
              <w:t>nt techniques specified in Rel-18 [RAN1,RAN2,RAN4]</w:t>
            </w:r>
          </w:p>
          <w:p w:rsidR="00560813" w:rsidRDefault="00602286">
            <w:pPr>
              <w:numPr>
                <w:ilvl w:val="1"/>
                <w:numId w:val="32"/>
              </w:numPr>
              <w:spacing w:after="0"/>
              <w:jc w:val="left"/>
              <w:rPr>
                <w:rFonts w:ascii="Times New Roman" w:hAnsi="Times New Roman"/>
                <w:bCs/>
              </w:rPr>
            </w:pPr>
            <w:r>
              <w:rPr>
                <w:rFonts w:ascii="Times New Roman" w:hAnsi="Times New Roman"/>
                <w:bCs/>
              </w:rPr>
              <w:t>VoIP and low-data rate services for commercial handset terminals</w:t>
            </w:r>
          </w:p>
          <w:p w:rsidR="00560813" w:rsidRDefault="00560813">
            <w:pPr>
              <w:spacing w:after="0"/>
              <w:rPr>
                <w:rFonts w:ascii="Times New Roman" w:hAnsi="Times New Roman"/>
                <w:bCs/>
              </w:rPr>
            </w:pPr>
          </w:p>
          <w:p w:rsidR="00560813" w:rsidRDefault="00602286">
            <w:pPr>
              <w:spacing w:after="0"/>
              <w:rPr>
                <w:rFonts w:ascii="Times New Roman" w:hAnsi="Times New Roman"/>
                <w:bCs/>
              </w:rPr>
            </w:pPr>
            <w:bookmarkStart w:id="7" w:name="_Hlk90207880"/>
            <w:r>
              <w:rPr>
                <w:rFonts w:ascii="Times New Roman" w:hAnsi="Times New Roman"/>
                <w:bCs/>
              </w:rPr>
              <w:t>The following items are shown as examples of areas to consider</w:t>
            </w:r>
            <w:r>
              <w:rPr>
                <w:rFonts w:ascii="Times New Roman" w:hAnsi="Times New Roman"/>
              </w:rPr>
              <w:t xml:space="preserve"> </w:t>
            </w:r>
            <w:r>
              <w:rPr>
                <w:rFonts w:ascii="Times New Roman" w:hAnsi="Times New Roman"/>
                <w:bCs/>
              </w:rPr>
              <w:t>in the next step of the study. The actual items for study will be based on t</w:t>
            </w:r>
            <w:r>
              <w:rPr>
                <w:rFonts w:ascii="Times New Roman" w:hAnsi="Times New Roman"/>
                <w:bCs/>
              </w:rPr>
              <w:t>he evaluation of coverage issues specific to NTN identified above.</w:t>
            </w:r>
            <w:bookmarkEnd w:id="7"/>
          </w:p>
          <w:p w:rsidR="00560813" w:rsidRDefault="00560813">
            <w:pPr>
              <w:spacing w:after="0"/>
              <w:rPr>
                <w:rFonts w:ascii="Times New Roman" w:hAnsi="Times New Roman"/>
                <w:bCs/>
              </w:rPr>
            </w:pPr>
          </w:p>
          <w:p w:rsidR="00560813" w:rsidRDefault="00602286">
            <w:pPr>
              <w:numPr>
                <w:ilvl w:val="0"/>
                <w:numId w:val="32"/>
              </w:numPr>
              <w:spacing w:after="0"/>
              <w:jc w:val="left"/>
              <w:rPr>
                <w:rFonts w:ascii="Times New Roman" w:hAnsi="Times New Roman"/>
                <w:bCs/>
              </w:rPr>
            </w:pPr>
            <w:r>
              <w:rPr>
                <w:rFonts w:ascii="Times New Roman" w:hAnsi="Times New Roman"/>
                <w:bCs/>
              </w:rPr>
              <w:t>NTN-specific repetitions enhancements beyond techniques covered in Rel-17 CovEnh WI for the relevant channels</w:t>
            </w:r>
          </w:p>
          <w:p w:rsidR="00560813" w:rsidRDefault="00602286">
            <w:pPr>
              <w:numPr>
                <w:ilvl w:val="0"/>
                <w:numId w:val="32"/>
              </w:numPr>
              <w:spacing w:after="0"/>
              <w:jc w:val="left"/>
              <w:rPr>
                <w:rFonts w:ascii="Times New Roman" w:hAnsi="Times New Roman"/>
                <w:bCs/>
              </w:rPr>
            </w:pPr>
            <w:r>
              <w:rPr>
                <w:rFonts w:ascii="Times New Roman" w:hAnsi="Times New Roman"/>
                <w:bCs/>
              </w:rPr>
              <w:t xml:space="preserve">NTN-specific techniques for improved diversity and/or reduced polarization </w:t>
            </w:r>
            <w:r>
              <w:rPr>
                <w:rFonts w:ascii="Times New Roman" w:hAnsi="Times New Roman"/>
                <w:bCs/>
              </w:rPr>
              <w:t>loss</w:t>
            </w:r>
          </w:p>
          <w:p w:rsidR="00560813" w:rsidRDefault="00602286">
            <w:pPr>
              <w:numPr>
                <w:ilvl w:val="0"/>
                <w:numId w:val="32"/>
              </w:numPr>
              <w:spacing w:after="0"/>
              <w:jc w:val="left"/>
              <w:rPr>
                <w:rFonts w:ascii="Times New Roman" w:hAnsi="Times New Roman"/>
                <w:bCs/>
                <w:highlight w:val="yellow"/>
              </w:rPr>
            </w:pPr>
            <w:r>
              <w:rPr>
                <w:rFonts w:ascii="Times New Roman" w:hAnsi="Times New Roman"/>
                <w:bCs/>
                <w:highlight w:val="yellow"/>
              </w:rPr>
              <w:lastRenderedPageBreak/>
              <w:t>Improved performance of low-rate codecs in link budget limited situation including reducing RAN protocol overhead for VoNR</w:t>
            </w:r>
          </w:p>
          <w:p w:rsidR="00560813" w:rsidRDefault="00602286">
            <w:pPr>
              <w:numPr>
                <w:ilvl w:val="1"/>
                <w:numId w:val="32"/>
              </w:numPr>
              <w:spacing w:after="0"/>
              <w:jc w:val="left"/>
              <w:rPr>
                <w:rFonts w:ascii="Times New Roman" w:hAnsi="Times New Roman"/>
                <w:bCs/>
                <w:highlight w:val="yellow"/>
              </w:rPr>
            </w:pPr>
            <w:r>
              <w:rPr>
                <w:rFonts w:ascii="Times New Roman" w:hAnsi="Times New Roman"/>
                <w:bCs/>
                <w:highlight w:val="yellow"/>
              </w:rPr>
              <w:t>NOTE: Intent is not to introduce a new codec.</w:t>
            </w:r>
          </w:p>
          <w:p w:rsidR="00560813" w:rsidRDefault="00560813">
            <w:pPr>
              <w:spacing w:after="0"/>
              <w:rPr>
                <w:rFonts w:ascii="Times New Roman" w:hAnsi="Times New Roman"/>
                <w:bCs/>
              </w:rPr>
            </w:pPr>
          </w:p>
          <w:p w:rsidR="00560813" w:rsidRDefault="00602286">
            <w:pPr>
              <w:spacing w:after="0"/>
              <w:rPr>
                <w:rFonts w:ascii="Times New Roman" w:hAnsi="Times New Roman"/>
                <w:bCs/>
              </w:rPr>
            </w:pPr>
            <w:bookmarkStart w:id="8" w:name="_Hlk86407239"/>
            <w:r>
              <w:rPr>
                <w:rFonts w:ascii="Times New Roman" w:hAnsi="Times New Roman"/>
                <w:bCs/>
              </w:rPr>
              <w:t>RAN to determine by RAN#97 (for RAN1 items) and RAN#98 (for RAN2 items) whether t</w:t>
            </w:r>
            <w:r>
              <w:rPr>
                <w:rFonts w:ascii="Times New Roman" w:hAnsi="Times New Roman"/>
                <w:bCs/>
              </w:rPr>
              <w:t>he study phase has identified any need for NTN-specific coverage enhancements in Rel-18</w:t>
            </w:r>
            <w:bookmarkEnd w:id="8"/>
            <w:r>
              <w:rPr>
                <w:rFonts w:ascii="Times New Roman" w:hAnsi="Times New Roman"/>
                <w:bCs/>
              </w:rPr>
              <w:t>. If needed, the set of NTN-specific work item objectives will be updated.</w:t>
            </w:r>
          </w:p>
          <w:p w:rsidR="00560813" w:rsidRDefault="00560813">
            <w:pPr>
              <w:jc w:val="left"/>
              <w:rPr>
                <w:rFonts w:ascii="Times New Roman" w:eastAsia="맑은 고딕" w:hAnsi="Times New Roman"/>
                <w:sz w:val="22"/>
                <w:lang w:eastAsia="ko-KR"/>
              </w:rPr>
            </w:pPr>
          </w:p>
        </w:tc>
      </w:tr>
    </w:tbl>
    <w:p w:rsidR="00560813" w:rsidRDefault="00560813">
      <w:pPr>
        <w:jc w:val="left"/>
        <w:rPr>
          <w:rFonts w:ascii="Times New Roman" w:eastAsia="맑은 고딕" w:hAnsi="Times New Roman"/>
          <w:sz w:val="22"/>
          <w:lang w:eastAsia="ko-KR"/>
        </w:rPr>
      </w:pPr>
    </w:p>
    <w:p w:rsidR="00560813" w:rsidRDefault="00602286">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NTN, </w:t>
      </w:r>
      <w:r>
        <w:rPr>
          <w:rFonts w:ascii="Times New Roman" w:eastAsia="맑은 고딕" w:hAnsi="Times New Roman" w:hint="eastAsia"/>
          <w:sz w:val="22"/>
          <w:lang w:eastAsia="ko-KR"/>
        </w:rPr>
        <w:t xml:space="preserve">it </w:t>
      </w:r>
      <w:r>
        <w:rPr>
          <w:rFonts w:ascii="Times New Roman" w:eastAsia="맑은 고딕" w:hAnsi="Times New Roman"/>
          <w:sz w:val="22"/>
          <w:lang w:eastAsia="ko-KR"/>
        </w:rPr>
        <w:t xml:space="preserve">is assumed that the data for the voice services </w:t>
      </w:r>
      <w:r>
        <w:rPr>
          <w:rFonts w:ascii="Times New Roman" w:eastAsia="맑은 고딕" w:hAnsi="Times New Roman"/>
          <w:sz w:val="22"/>
          <w:lang w:eastAsia="ko-KR"/>
        </w:rPr>
        <w:t xml:space="preserve">is not retransmitted </w:t>
      </w:r>
      <w:r>
        <w:rPr>
          <w:rFonts w:ascii="Times New Roman" w:eastAsia="맑은 고딕" w:hAnsi="Times New Roman"/>
          <w:sz w:val="22"/>
          <w:lang w:eastAsia="ko-KR"/>
        </w:rPr>
        <w:t>after the RTT because the packet delay budget for voice services would be smaller than the RTT. That is, even if a data for the voice services is successfully transmitted using retransmissi</w:t>
      </w:r>
      <w:r>
        <w:rPr>
          <w:rFonts w:ascii="Times New Roman" w:eastAsia="맑은 고딕" w:hAnsi="Times New Roman"/>
          <w:sz w:val="22"/>
          <w:lang w:eastAsia="ko-KR"/>
        </w:rPr>
        <w:t xml:space="preserve">on, the data would be discarded in PDCP or application layer since the data would be considered as outdated. With this reason, in Rel-17, the allowedHARQ-mode for logical channel prioritization was introduced to transmit a MAC PDU containing only one data </w:t>
      </w:r>
      <w:r>
        <w:rPr>
          <w:rFonts w:ascii="Times New Roman" w:eastAsia="맑은 고딕" w:hAnsi="Times New Roman"/>
          <w:sz w:val="22"/>
          <w:lang w:eastAsia="ko-KR"/>
        </w:rPr>
        <w:t xml:space="preserve">type, i.e., data requiring the retransmission after RTT or only data not requiring the retransmission after RTT. It means that the data </w:t>
      </w:r>
      <w:r>
        <w:rPr>
          <w:rFonts w:ascii="Times New Roman" w:eastAsia="맑은 고딕" w:hAnsi="Times New Roman"/>
          <w:sz w:val="22"/>
          <w:lang w:eastAsia="ko-KR"/>
        </w:rPr>
        <w:t xml:space="preserve">transmission </w:t>
      </w:r>
      <w:r>
        <w:rPr>
          <w:rFonts w:ascii="Times New Roman" w:eastAsia="맑은 고딕" w:hAnsi="Times New Roman"/>
          <w:sz w:val="22"/>
          <w:lang w:eastAsia="ko-KR"/>
        </w:rPr>
        <w:t xml:space="preserve">for the voice services should be </w:t>
      </w:r>
      <w:r>
        <w:rPr>
          <w:rFonts w:ascii="Times New Roman" w:eastAsia="맑은 고딕" w:hAnsi="Times New Roman"/>
          <w:sz w:val="22"/>
          <w:lang w:eastAsia="ko-KR"/>
        </w:rPr>
        <w:t xml:space="preserve">successful </w:t>
      </w:r>
      <w:r>
        <w:rPr>
          <w:rFonts w:ascii="Times New Roman" w:eastAsia="맑은 고딕" w:hAnsi="Times New Roman"/>
          <w:sz w:val="22"/>
          <w:lang w:eastAsia="ko-KR"/>
        </w:rPr>
        <w:t xml:space="preserve">for </w:t>
      </w:r>
      <w:r>
        <w:rPr>
          <w:rFonts w:ascii="Times New Roman" w:eastAsia="맑은 고딕" w:hAnsi="Times New Roman"/>
          <w:sz w:val="22"/>
          <w:lang w:eastAsia="ko-KR"/>
        </w:rPr>
        <w:t>initial transmission.</w:t>
      </w:r>
    </w:p>
    <w:p w:rsidR="00560813" w:rsidRDefault="00602286">
      <w:pPr>
        <w:jc w:val="left"/>
        <w:rPr>
          <w:rFonts w:ascii="Times New Roman" w:eastAsia="맑은 고딕" w:hAnsi="Times New Roman"/>
          <w:sz w:val="22"/>
          <w:lang w:eastAsia="ko-KR"/>
        </w:rPr>
      </w:pPr>
      <w:r>
        <w:rPr>
          <w:rFonts w:ascii="Times New Roman" w:eastAsia="맑은 고딕" w:hAnsi="Times New Roman"/>
          <w:sz w:val="22"/>
          <w:lang w:eastAsia="ko-KR"/>
        </w:rPr>
        <w:t>Considering that t</w:t>
      </w:r>
      <w:r>
        <w:rPr>
          <w:rFonts w:ascii="Times New Roman" w:eastAsia="맑은 고딕" w:hAnsi="Times New Roman"/>
          <w:sz w:val="22"/>
          <w:lang w:eastAsia="ko-KR"/>
        </w:rPr>
        <w:t xml:space="preserve">he configured grant is used to transmit the voice traffic, the configured grant repetition, i.e., bundling operation, should be considered to guarantee the successful initial transmission for the voice traffic in NTN. </w:t>
      </w:r>
      <w:r>
        <w:rPr>
          <w:rFonts w:ascii="Times New Roman" w:eastAsia="맑은 고딕" w:hAnsi="Times New Roman"/>
          <w:sz w:val="22"/>
          <w:lang w:eastAsia="ko-KR"/>
        </w:rPr>
        <w:t>I</w:t>
      </w:r>
      <w:r>
        <w:rPr>
          <w:rFonts w:ascii="Times New Roman" w:eastAsia="맑은 고딕" w:hAnsi="Times New Roman"/>
          <w:sz w:val="22"/>
          <w:lang w:eastAsia="ko-KR"/>
        </w:rPr>
        <w:t xml:space="preserve">f the configured grant repetition for the voice services is not configured, the </w:t>
      </w:r>
      <w:r>
        <w:rPr>
          <w:rFonts w:ascii="Times New Roman" w:eastAsia="맑은 고딕" w:hAnsi="Times New Roman"/>
          <w:sz w:val="22"/>
          <w:lang w:eastAsia="ko-KR"/>
        </w:rPr>
        <w:t>transmission for the configured grant is relied on the one shot transmission</w:t>
      </w:r>
      <w:r>
        <w:rPr>
          <w:rFonts w:ascii="Times New Roman" w:eastAsia="맑은 고딕" w:hAnsi="Times New Roman"/>
          <w:sz w:val="22"/>
          <w:lang w:eastAsia="ko-KR"/>
        </w:rPr>
        <w:t>, which may not guarantee</w:t>
      </w:r>
      <w:r>
        <w:rPr>
          <w:rFonts w:ascii="Times New Roman" w:eastAsia="맑은 고딕" w:hAnsi="Times New Roman"/>
          <w:sz w:val="22"/>
          <w:lang w:eastAsia="ko-KR"/>
        </w:rPr>
        <w:t xml:space="preserve"> the required success rate</w:t>
      </w:r>
      <w:r>
        <w:rPr>
          <w:rFonts w:ascii="Times New Roman" w:eastAsia="맑은 고딕" w:hAnsi="Times New Roman"/>
          <w:sz w:val="22"/>
          <w:lang w:eastAsia="ko-KR"/>
        </w:rPr>
        <w:t xml:space="preserve">. </w:t>
      </w:r>
      <w:r>
        <w:rPr>
          <w:rFonts w:ascii="Times New Roman" w:eastAsia="맑은 고딕" w:hAnsi="Times New Roman"/>
          <w:sz w:val="22"/>
          <w:lang w:eastAsia="ko-KR"/>
        </w:rPr>
        <w:t>Therefore</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the UE should be configured with the configured grant repetition for the voice services</w:t>
      </w:r>
      <w:r>
        <w:rPr>
          <w:rFonts w:ascii="Times New Roman" w:eastAsia="맑은 고딕" w:hAnsi="Times New Roman"/>
          <w:sz w:val="22"/>
          <w:lang w:eastAsia="ko-KR"/>
        </w:rPr>
        <w:t>, especially</w:t>
      </w:r>
      <w:r>
        <w:rPr>
          <w:rFonts w:ascii="Times New Roman" w:eastAsia="맑은 고딕" w:hAnsi="Times New Roman"/>
          <w:sz w:val="22"/>
          <w:lang w:eastAsia="ko-KR"/>
        </w:rPr>
        <w:t xml:space="preserve"> when the UE is located in the cell edge. </w:t>
      </w:r>
    </w:p>
    <w:p w:rsidR="00560813" w:rsidRDefault="00602286">
      <w:pPr>
        <w:jc w:val="left"/>
        <w:rPr>
          <w:rFonts w:ascii="Times New Roman" w:eastAsia="맑은 고딕" w:hAnsi="Times New Roman"/>
          <w:sz w:val="22"/>
          <w:lang w:eastAsia="ko-KR"/>
        </w:rPr>
      </w:pPr>
      <w:r>
        <w:rPr>
          <w:rFonts w:ascii="Times New Roman" w:eastAsia="맑은 고딕" w:hAnsi="Times New Roman"/>
          <w:sz w:val="22"/>
          <w:lang w:eastAsia="ko-KR"/>
        </w:rPr>
        <w:t>However, considering the long propagation delay in NTN, it would be hard to properly confi</w:t>
      </w:r>
      <w:r>
        <w:rPr>
          <w:rFonts w:ascii="Times New Roman" w:eastAsia="맑은 고딕" w:hAnsi="Times New Roman"/>
          <w:sz w:val="22"/>
          <w:lang w:eastAsia="ko-KR"/>
        </w:rPr>
        <w:t>gure the configured grant repetition for the UE in cell edge. In addition, since the configured grant repetition is configured using DCI, the UE in the cell edge may not receive the configuration of the configured grant repetition. Moreover</w:t>
      </w:r>
      <w:r>
        <w:rPr>
          <w:rFonts w:ascii="Times New Roman" w:eastAsia="맑은 고딕" w:hAnsi="Times New Roman" w:hint="eastAsia"/>
          <w:sz w:val="22"/>
          <w:lang w:eastAsia="ko-KR"/>
        </w:rPr>
        <w:t>, if the network</w:t>
      </w:r>
      <w:r>
        <w:rPr>
          <w:rFonts w:ascii="Times New Roman" w:eastAsia="맑은 고딕" w:hAnsi="Times New Roman" w:hint="eastAsia"/>
          <w:sz w:val="22"/>
          <w:lang w:eastAsia="ko-KR"/>
        </w:rPr>
        <w:t xml:space="preserve"> configures the configured grant </w:t>
      </w:r>
      <w:r>
        <w:rPr>
          <w:rFonts w:ascii="Times New Roman" w:eastAsia="맑은 고딕" w:hAnsi="Times New Roman"/>
          <w:sz w:val="22"/>
          <w:lang w:eastAsia="ko-KR"/>
        </w:rPr>
        <w:t>repetition</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for every UE regardless of whether the UE is located in the cell edge or not, it would cause the waste of the radio resources.</w:t>
      </w:r>
    </w:p>
    <w:p w:rsidR="00560813" w:rsidRDefault="00602286">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Pr>
          <w:rFonts w:ascii="Times New Roman" w:eastAsia="맑은 고딕" w:hAnsi="Times New Roman"/>
          <w:b/>
          <w:sz w:val="22"/>
          <w:lang w:eastAsia="ko-KR"/>
        </w:rPr>
        <w:t>1</w:t>
      </w:r>
      <w:r>
        <w:rPr>
          <w:rFonts w:ascii="Times New Roman" w:eastAsia="맑은 고딕" w:hAnsi="Times New Roman" w:hint="eastAsia"/>
          <w:b/>
          <w:sz w:val="22"/>
          <w:lang w:eastAsia="ko-KR"/>
        </w:rPr>
        <w:t xml:space="preserve">. The UE </w:t>
      </w:r>
      <w:r>
        <w:rPr>
          <w:rFonts w:ascii="Times New Roman" w:eastAsia="맑은 고딕" w:hAnsi="Times New Roman"/>
          <w:b/>
          <w:sz w:val="22"/>
          <w:lang w:eastAsia="ko-KR"/>
        </w:rPr>
        <w:t xml:space="preserve">in the cell edge may not properly configure the configured </w:t>
      </w:r>
      <w:r>
        <w:rPr>
          <w:rFonts w:ascii="Times New Roman" w:eastAsia="맑은 고딕" w:hAnsi="Times New Roman"/>
          <w:b/>
          <w:sz w:val="22"/>
          <w:lang w:eastAsia="ko-KR"/>
        </w:rPr>
        <w:t>grant repetition using DCI due to the long propagation delay.</w:t>
      </w:r>
    </w:p>
    <w:p w:rsidR="00560813" w:rsidRDefault="00560813">
      <w:pPr>
        <w:jc w:val="left"/>
        <w:rPr>
          <w:rFonts w:ascii="Times New Roman" w:eastAsia="맑은 고딕" w:hAnsi="Times New Roman"/>
          <w:sz w:val="22"/>
          <w:lang w:eastAsia="ko-KR"/>
        </w:rPr>
      </w:pPr>
    </w:p>
    <w:p w:rsidR="00560813" w:rsidRDefault="00602286">
      <w:pPr>
        <w:jc w:val="left"/>
        <w:rPr>
          <w:rFonts w:ascii="Times New Roman" w:eastAsia="맑은 고딕" w:hAnsi="Times New Roman"/>
          <w:sz w:val="22"/>
          <w:lang w:eastAsia="ko-KR"/>
        </w:rPr>
      </w:pPr>
      <w:r>
        <w:rPr>
          <w:rFonts w:ascii="Times New Roman" w:eastAsia="맑은 고딕" w:hAnsi="Times New Roman"/>
          <w:sz w:val="22"/>
          <w:lang w:eastAsia="ko-KR"/>
        </w:rPr>
        <w:t>In order to properly configure the configured grant repetition in NTN, the configured grant repetition should be configured based on the information synchronized between the network and the UE.</w:t>
      </w:r>
      <w:r>
        <w:rPr>
          <w:rFonts w:ascii="Times New Roman" w:eastAsia="맑은 고딕" w:hAnsi="Times New Roman"/>
          <w:sz w:val="22"/>
          <w:lang w:eastAsia="ko-KR"/>
        </w:rPr>
        <w:t xml:space="preserve"> For example, the UE can calculate the satellite location based on the e</w:t>
      </w:r>
      <w:r>
        <w:rPr>
          <w:rFonts w:ascii="Times New Roman" w:eastAsia="맑은 고딕" w:hAnsi="Times New Roman" w:hint="eastAsia"/>
          <w:sz w:val="22"/>
          <w:lang w:eastAsia="ko-KR"/>
        </w:rPr>
        <w:t>phemeris</w:t>
      </w:r>
      <w:r>
        <w:rPr>
          <w:rFonts w:ascii="Times New Roman" w:eastAsia="맑은 고딕" w:hAnsi="Times New Roman"/>
          <w:sz w:val="22"/>
          <w:lang w:eastAsia="ko-KR"/>
        </w:rPr>
        <w:t xml:space="preserve"> information. With this information, the TA value may be synchronized even if the satellite is continuously moved. Considering that, we may consider the TA value to set the num</w:t>
      </w:r>
      <w:r>
        <w:rPr>
          <w:rFonts w:ascii="Times New Roman" w:eastAsia="맑은 고딕" w:hAnsi="Times New Roman"/>
          <w:sz w:val="22"/>
          <w:lang w:eastAsia="ko-KR"/>
        </w:rPr>
        <w:t>ber of the configured grant repetition. Note that, in Rel-17 NTN, the TA value is reported when the changed value of the UE-specific TA is larger than a threshold.</w:t>
      </w:r>
    </w:p>
    <w:p w:rsidR="00560813" w:rsidRDefault="00602286">
      <w:pPr>
        <w:jc w:val="left"/>
        <w:rPr>
          <w:rFonts w:ascii="Times New Roman" w:eastAsia="맑은 고딕" w:hAnsi="Times New Roman"/>
          <w:sz w:val="22"/>
          <w:lang w:eastAsia="ko-KR"/>
        </w:rPr>
      </w:pPr>
      <w:r>
        <w:rPr>
          <w:rFonts w:ascii="Times New Roman" w:eastAsia="맑은 고딕" w:hAnsi="Times New Roman"/>
          <w:sz w:val="22"/>
          <w:lang w:eastAsia="ko-KR"/>
        </w:rPr>
        <w:t>Thus, we propose that</w:t>
      </w:r>
      <w:r>
        <w:t xml:space="preserve"> </w:t>
      </w:r>
      <w:r>
        <w:rPr>
          <w:rFonts w:ascii="Times New Roman" w:eastAsia="맑은 고딕" w:hAnsi="Times New Roman"/>
          <w:sz w:val="22"/>
          <w:lang w:eastAsia="ko-KR"/>
        </w:rPr>
        <w:t>RAN2 should discuss how to properly configure the configured grant rep</w:t>
      </w:r>
      <w:r>
        <w:rPr>
          <w:rFonts w:ascii="Times New Roman" w:eastAsia="맑은 고딕" w:hAnsi="Times New Roman"/>
          <w:sz w:val="22"/>
          <w:lang w:eastAsia="ko-KR"/>
        </w:rPr>
        <w:t>etition for the voice services based on the information synchronized between the network and the UE.</w:t>
      </w:r>
    </w:p>
    <w:p w:rsidR="00560813" w:rsidRDefault="00602286">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2</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RAN2 should discuss how to properly configure the configured grant repetition for the voice services based on the information synchronized betw</w:t>
      </w:r>
      <w:r>
        <w:rPr>
          <w:rFonts w:ascii="Times New Roman" w:eastAsia="맑은 고딕" w:hAnsi="Times New Roman"/>
          <w:b/>
          <w:sz w:val="22"/>
          <w:lang w:eastAsia="ko-KR"/>
        </w:rPr>
        <w:t>een the network and the UE.</w:t>
      </w:r>
    </w:p>
    <w:p w:rsidR="00560813" w:rsidRDefault="00560813">
      <w:pPr>
        <w:jc w:val="left"/>
        <w:rPr>
          <w:rFonts w:ascii="Times New Roman" w:eastAsia="맑은 고딕" w:hAnsi="Times New Roman"/>
          <w:b/>
          <w:sz w:val="22"/>
          <w:lang w:eastAsia="ko-KR"/>
        </w:rPr>
      </w:pPr>
    </w:p>
    <w:p w:rsidR="00560813" w:rsidRDefault="00602286">
      <w:pPr>
        <w:pStyle w:val="1"/>
        <w:tabs>
          <w:tab w:val="clear" w:pos="2559"/>
          <w:tab w:val="num" w:pos="284"/>
        </w:tabs>
        <w:ind w:hanging="2559"/>
        <w:rPr>
          <w:rFonts w:ascii="Times New Roman" w:hAnsi="Times New Roman" w:cs="Times New Roman"/>
        </w:rPr>
      </w:pPr>
      <w:bookmarkStart w:id="9" w:name="_Toc458688128"/>
      <w:bookmarkStart w:id="10" w:name="_Toc458688133"/>
      <w:bookmarkStart w:id="11" w:name="_Toc458700495"/>
      <w:bookmarkStart w:id="12" w:name="_Toc458688134"/>
      <w:bookmarkStart w:id="13" w:name="_Toc458700496"/>
      <w:bookmarkStart w:id="14" w:name="_Toc458461065"/>
      <w:bookmarkStart w:id="15" w:name="_Toc450773277"/>
      <w:bookmarkStart w:id="16" w:name="_Toc450773306"/>
      <w:bookmarkStart w:id="17" w:name="_Toc450773354"/>
      <w:bookmarkStart w:id="18" w:name="_Toc450773369"/>
      <w:bookmarkStart w:id="19" w:name="_Toc450774156"/>
      <w:bookmarkStart w:id="20" w:name="_Toc450814189"/>
      <w:bookmarkEnd w:id="9"/>
      <w:bookmarkEnd w:id="10"/>
      <w:bookmarkEnd w:id="11"/>
      <w:bookmarkEnd w:id="12"/>
      <w:bookmarkEnd w:id="13"/>
      <w:bookmarkEnd w:id="14"/>
      <w:bookmarkEnd w:id="15"/>
      <w:bookmarkEnd w:id="16"/>
      <w:bookmarkEnd w:id="17"/>
      <w:bookmarkEnd w:id="18"/>
      <w:bookmarkEnd w:id="19"/>
      <w:bookmarkEnd w:id="20"/>
      <w:r>
        <w:rPr>
          <w:rFonts w:ascii="Times New Roman" w:hAnsi="Times New Roman" w:cs="Times New Roman"/>
        </w:rPr>
        <w:t>Conclusion</w:t>
      </w:r>
    </w:p>
    <w:p w:rsidR="00560813" w:rsidRDefault="00602286">
      <w:pPr>
        <w:rPr>
          <w:rFonts w:ascii="Times New Roman" w:eastAsia="맑은 고딕" w:hAnsi="Times New Roman"/>
          <w:sz w:val="22"/>
          <w:lang w:eastAsia="ko-KR"/>
        </w:rPr>
      </w:pPr>
      <w:bookmarkStart w:id="21" w:name="_Toc450908196"/>
      <w:bookmarkStart w:id="22" w:name="_In-sequence_SDU_delivery"/>
      <w:bookmarkEnd w:id="21"/>
      <w:bookmarkEnd w:id="22"/>
      <w:r>
        <w:rPr>
          <w:rFonts w:ascii="Times New Roman" w:eastAsia="맑은 고딕" w:hAnsi="Times New Roman" w:hint="eastAsia"/>
          <w:sz w:val="22"/>
          <w:lang w:eastAsia="ko-KR"/>
        </w:rPr>
        <w:t>In this contribution, we show our views</w:t>
      </w:r>
      <w:r>
        <w:rPr>
          <w:rFonts w:ascii="Times New Roman" w:eastAsia="맑은 고딕" w:hAnsi="Times New Roman"/>
          <w:sz w:val="22"/>
          <w:lang w:eastAsia="ko-KR"/>
        </w:rPr>
        <w:t xml:space="preserve"> on the coverage enhancement in NTN.</w:t>
      </w:r>
    </w:p>
    <w:p w:rsidR="00560813" w:rsidRDefault="00602286">
      <w:r>
        <w:rPr>
          <w:rFonts w:ascii="Times New Roman" w:eastAsia="맑은 고딕" w:hAnsi="Times New Roman"/>
          <w:b/>
          <w:sz w:val="22"/>
          <w:lang w:eastAsia="ko-KR"/>
        </w:rPr>
        <w:t>Proposal 1</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Rel-18 NTN should not consider the coverage enhancement for the RACH procedure, which should be covered by Rel-18 CE.</w:t>
      </w:r>
    </w:p>
    <w:p w:rsidR="00560813" w:rsidRDefault="00602286">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Pr>
          <w:rFonts w:ascii="Times New Roman" w:eastAsia="맑은 고딕" w:hAnsi="Times New Roman"/>
          <w:b/>
          <w:sz w:val="22"/>
          <w:lang w:eastAsia="ko-KR"/>
        </w:rPr>
        <w:t>1</w:t>
      </w:r>
      <w:r>
        <w:rPr>
          <w:rFonts w:ascii="Times New Roman" w:eastAsia="맑은 고딕" w:hAnsi="Times New Roman" w:hint="eastAsia"/>
          <w:b/>
          <w:sz w:val="22"/>
          <w:lang w:eastAsia="ko-KR"/>
        </w:rPr>
        <w:t xml:space="preserve">. The UE </w:t>
      </w:r>
      <w:r>
        <w:rPr>
          <w:rFonts w:ascii="Times New Roman" w:eastAsia="맑은 고딕" w:hAnsi="Times New Roman"/>
          <w:b/>
          <w:sz w:val="22"/>
          <w:lang w:eastAsia="ko-KR"/>
        </w:rPr>
        <w:t>in the cell edge may not properly configure the configured grant repetition using DCI due to the long propagation delay.</w:t>
      </w:r>
    </w:p>
    <w:p w:rsidR="00560813" w:rsidRDefault="00602286">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lastRenderedPageBreak/>
        <w:t xml:space="preserve">Proposal </w:t>
      </w:r>
      <w:r>
        <w:rPr>
          <w:rFonts w:ascii="Times New Roman" w:eastAsia="맑은 고딕" w:hAnsi="Times New Roman"/>
          <w:b/>
          <w:sz w:val="22"/>
          <w:lang w:eastAsia="ko-KR"/>
        </w:rPr>
        <w:t>2</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RAN2 should discuss how to prop</w:t>
      </w:r>
      <w:r>
        <w:rPr>
          <w:rFonts w:ascii="Times New Roman" w:eastAsia="맑은 고딕" w:hAnsi="Times New Roman"/>
          <w:b/>
          <w:sz w:val="22"/>
          <w:lang w:eastAsia="ko-KR"/>
        </w:rPr>
        <w:t>erly configure the configured grant repetition for the voice services based on the information synchronized between the network and the UE.</w:t>
      </w:r>
    </w:p>
    <w:sectPr w:rsidR="0056081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286" w:rsidRDefault="00602286">
      <w:r>
        <w:separator/>
      </w:r>
    </w:p>
  </w:endnote>
  <w:endnote w:type="continuationSeparator" w:id="0">
    <w:p w:rsidR="00602286" w:rsidRDefault="00602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813" w:rsidRDefault="00560813">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286" w:rsidRDefault="00602286">
      <w:r>
        <w:separator/>
      </w:r>
    </w:p>
  </w:footnote>
  <w:footnote w:type="continuationSeparator" w:id="0">
    <w:p w:rsidR="00602286" w:rsidRDefault="00602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813" w:rsidRDefault="006022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0"/>
  </w:num>
  <w:num w:numId="8">
    <w:abstractNumId w:val="3"/>
  </w:num>
  <w:num w:numId="9">
    <w:abstractNumId w:val="8"/>
  </w:num>
  <w:num w:numId="10">
    <w:abstractNumId w:val="15"/>
  </w:num>
  <w:num w:numId="11">
    <w:abstractNumId w:val="9"/>
  </w:num>
  <w:num w:numId="12">
    <w:abstractNumId w:val="0"/>
  </w:num>
  <w:num w:numId="13">
    <w:abstractNumId w:val="0"/>
  </w:num>
  <w:num w:numId="14">
    <w:abstractNumId w:val="0"/>
  </w:num>
  <w:num w:numId="15">
    <w:abstractNumId w:val="0"/>
  </w:num>
  <w:num w:numId="16">
    <w:abstractNumId w:val="11"/>
  </w:num>
  <w:num w:numId="17">
    <w:abstractNumId w:val="0"/>
  </w:num>
  <w:num w:numId="18">
    <w:abstractNumId w:val="0"/>
  </w:num>
  <w:num w:numId="19">
    <w:abstractNumId w:val="0"/>
  </w:num>
  <w:num w:numId="20">
    <w:abstractNumId w:val="0"/>
  </w:num>
  <w:num w:numId="21">
    <w:abstractNumId w:val="0"/>
  </w:num>
  <w:num w:numId="22">
    <w:abstractNumId w:val="1"/>
  </w:num>
  <w:num w:numId="23">
    <w:abstractNumId w:val="0"/>
  </w:num>
  <w:num w:numId="24">
    <w:abstractNumId w:val="0"/>
  </w:num>
  <w:num w:numId="25">
    <w:abstractNumId w:val="0"/>
  </w:num>
  <w:num w:numId="26">
    <w:abstractNumId w:val="0"/>
  </w:num>
  <w:num w:numId="27">
    <w:abstractNumId w:val="0"/>
  </w:num>
  <w:num w:numId="28">
    <w:abstractNumId w:val="0"/>
  </w:num>
  <w:num w:numId="29">
    <w:abstractNumId w:val="14"/>
  </w:num>
  <w:num w:numId="30">
    <w:abstractNumId w:val="16"/>
  </w:num>
  <w:num w:numId="31">
    <w:abstractNumId w:val="13"/>
  </w:num>
  <w:num w:numId="3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813"/>
    <w:rsid w:val="00234A46"/>
    <w:rsid w:val="00560813"/>
    <w:rsid w:val="006022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F3015B29-6AB3-4ED6-8676-BE78B022D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16</TotalTime>
  <Pages>3</Pages>
  <Words>1038</Words>
  <Characters>5919</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6944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4</cp:revision>
  <cp:lastPrinted>2017-09-25T07:27:00Z</cp:lastPrinted>
  <dcterms:created xsi:type="dcterms:W3CDTF">2022-08-08T06:10:00Z</dcterms:created>
  <dcterms:modified xsi:type="dcterms:W3CDTF">2022-08-10T01:41:00Z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